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C7" w:rsidRPr="00A67DC7" w:rsidRDefault="00A67DC7" w:rsidP="00A67DC7"/>
    <w:p w:rsidR="00A67DC7" w:rsidRPr="00A67DC7" w:rsidRDefault="00A67DC7" w:rsidP="00A67DC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Për Autoritetin Kombëtar për Certifikimin Elektronik dhe Sigurinë Kibernetike buxheti i alokuar për vitin 202</w:t>
      </w:r>
      <w:r w:rsidR="000F50CE">
        <w:rPr>
          <w:rFonts w:ascii="Times New Roman" w:eastAsia="Times New Roman" w:hAnsi="Times New Roman" w:cs="Times New Roman"/>
          <w:color w:val="auto"/>
          <w:szCs w:val="24"/>
          <w:lang w:eastAsia="en-US"/>
        </w:rPr>
        <w:t>1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është </w:t>
      </w:r>
      <w:r w:rsidR="00636D22" w:rsidRPr="00636D22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56,863</w:t>
      </w:r>
      <w:r w:rsidR="00636D22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mijë lekë nga të cilat </w:t>
      </w:r>
      <w:r w:rsidR="00700BEA">
        <w:rPr>
          <w:rFonts w:ascii="Times New Roman" w:eastAsia="Times New Roman" w:hAnsi="Times New Roman" w:cs="Times New Roman"/>
          <w:color w:val="auto"/>
          <w:szCs w:val="24"/>
          <w:lang w:eastAsia="en-US"/>
        </w:rPr>
        <w:t>52,863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mijë lekë Shpenzime Korrente dhe 4,000 mijë lekë Shpenzime Kapitale me financim të brendshëm.</w:t>
      </w:r>
    </w:p>
    <w:p w:rsidR="00A67DC7" w:rsidRPr="00A67DC7" w:rsidRDefault="00A67DC7" w:rsidP="00A67DC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Në vijim paraqesim më të detajuar realizimin e shpenzimeve sipas fondeve të alokuara:</w:t>
      </w:r>
    </w:p>
    <w:p w:rsidR="00A67DC7" w:rsidRPr="00A67DC7" w:rsidRDefault="00A67DC7" w:rsidP="00A67DC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1456"/>
        <w:gridCol w:w="1656"/>
        <w:gridCol w:w="1656"/>
        <w:gridCol w:w="897"/>
      </w:tblGrid>
      <w:tr w:rsidR="00A67DC7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7" w:rsidRPr="00076D99" w:rsidRDefault="00A67DC7" w:rsidP="00A67D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Llogaria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7" w:rsidRPr="00076D99" w:rsidRDefault="00A67DC7" w:rsidP="00A67D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Totali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C7" w:rsidRPr="00076D99" w:rsidRDefault="00A67DC7" w:rsidP="00A67D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Realizimi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C7" w:rsidRPr="00076D99" w:rsidRDefault="00A67DC7" w:rsidP="00A67D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%</w:t>
            </w:r>
          </w:p>
        </w:tc>
      </w:tr>
      <w:tr w:rsidR="000F50CE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CE" w:rsidRPr="000F50CE" w:rsidRDefault="000F50CE" w:rsidP="000F50C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F50CE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0CE" w:rsidRPr="000F50CE" w:rsidRDefault="000F50CE" w:rsidP="000F50CE">
            <w:pPr>
              <w:jc w:val="right"/>
              <w:rPr>
                <w:rFonts w:ascii="Times New Roman" w:hAnsi="Times New Roman" w:cs="Times New Roman"/>
              </w:rPr>
            </w:pPr>
            <w:r w:rsidRPr="000F50CE">
              <w:rPr>
                <w:rFonts w:ascii="Times New Roman" w:hAnsi="Times New Roman" w:cs="Times New Roman"/>
              </w:rPr>
              <w:t xml:space="preserve"> </w:t>
            </w:r>
            <w:r w:rsidRPr="000F50CE">
              <w:rPr>
                <w:rFonts w:ascii="Times New Roman" w:hAnsi="Times New Roman" w:cs="Times New Roman"/>
              </w:rPr>
              <w:t xml:space="preserve"> 30,914,000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CE" w:rsidRPr="000F50CE" w:rsidRDefault="000F50CE" w:rsidP="000F50CE">
            <w:pPr>
              <w:jc w:val="right"/>
              <w:rPr>
                <w:rFonts w:ascii="Times New Roman" w:hAnsi="Times New Roman" w:cs="Times New Roman"/>
              </w:rPr>
            </w:pPr>
            <w:r w:rsidRPr="000F50CE">
              <w:rPr>
                <w:rFonts w:ascii="Times New Roman" w:hAnsi="Times New Roman" w:cs="Times New Roman"/>
              </w:rPr>
              <w:t xml:space="preserve"> 25,416,604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CE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82%</w:t>
            </w:r>
          </w:p>
        </w:tc>
      </w:tr>
      <w:tr w:rsidR="000F50CE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CE" w:rsidRPr="000F50CE" w:rsidRDefault="000F50CE" w:rsidP="000F50C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F50CE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601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0CE" w:rsidRPr="000F50CE" w:rsidRDefault="000F50CE" w:rsidP="000F50CE">
            <w:pPr>
              <w:jc w:val="right"/>
              <w:rPr>
                <w:rFonts w:ascii="Times New Roman" w:hAnsi="Times New Roman" w:cs="Times New Roman"/>
              </w:rPr>
            </w:pPr>
            <w:r w:rsidRPr="000F50CE">
              <w:rPr>
                <w:rFonts w:ascii="Times New Roman" w:hAnsi="Times New Roman" w:cs="Times New Roman"/>
              </w:rPr>
              <w:t>4,689,000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CE" w:rsidRPr="000F50CE" w:rsidRDefault="000F50CE" w:rsidP="000F50CE">
            <w:pPr>
              <w:jc w:val="right"/>
              <w:rPr>
                <w:rFonts w:ascii="Times New Roman" w:hAnsi="Times New Roman" w:cs="Times New Roman"/>
              </w:rPr>
            </w:pPr>
            <w:r w:rsidRPr="000F50CE">
              <w:rPr>
                <w:rFonts w:ascii="Times New Roman" w:hAnsi="Times New Roman" w:cs="Times New Roman"/>
              </w:rPr>
              <w:t xml:space="preserve"> 4,172,641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CE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89%</w:t>
            </w:r>
          </w:p>
        </w:tc>
      </w:tr>
      <w:tr w:rsidR="00076D99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99" w:rsidRPr="000F50CE" w:rsidRDefault="00076D99" w:rsidP="000F50C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F50CE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602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99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17,000</w:t>
            </w:r>
            <w:r w:rsidR="00076D99" w:rsidRPr="000F50CE">
              <w:rPr>
                <w:rFonts w:ascii="Times New Roman" w:hAnsi="Times New Roman" w:cs="Times New Roman"/>
                <w:szCs w:val="24"/>
              </w:rPr>
              <w:t xml:space="preserve">,000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F50CE" w:rsidRDefault="000F50CE" w:rsidP="000F50CE">
            <w:pPr>
              <w:pStyle w:val="Header"/>
              <w:tabs>
                <w:tab w:val="clear" w:pos="4513"/>
                <w:tab w:val="clear" w:pos="9026"/>
              </w:tabs>
              <w:spacing w:after="5" w:line="271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10,770,257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66</w:t>
            </w:r>
            <w:r w:rsidR="00076D99" w:rsidRPr="000F50C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F50CE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0CE" w:rsidRPr="000F50CE" w:rsidRDefault="000F50CE" w:rsidP="000F50C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F50CE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605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0CE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160,000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CE" w:rsidRPr="000F50CE" w:rsidRDefault="000F50CE" w:rsidP="000F50CE">
            <w:pPr>
              <w:pStyle w:val="Header"/>
              <w:tabs>
                <w:tab w:val="clear" w:pos="4513"/>
                <w:tab w:val="clear" w:pos="9026"/>
              </w:tabs>
              <w:spacing w:after="5" w:line="271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149,160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0CE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93%</w:t>
            </w:r>
          </w:p>
        </w:tc>
      </w:tr>
      <w:tr w:rsidR="00076D99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D99" w:rsidRPr="000F50CE" w:rsidRDefault="00076D99" w:rsidP="000F50C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F50CE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606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D99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100</w:t>
            </w:r>
            <w:r w:rsidR="00076D99" w:rsidRPr="000F50CE">
              <w:rPr>
                <w:rFonts w:ascii="Times New Roman" w:hAnsi="Times New Roman" w:cs="Times New Roman"/>
                <w:szCs w:val="24"/>
              </w:rPr>
              <w:t>,000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F50CE" w:rsidRDefault="00076D99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0</w:t>
            </w:r>
            <w:r w:rsidR="00076D99" w:rsidRPr="000F50C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76D99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99" w:rsidRPr="000F50CE" w:rsidRDefault="00076D99" w:rsidP="000F50C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F50CE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231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99" w:rsidRPr="000F50CE" w:rsidRDefault="00076D99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4,000,000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2,953,320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74</w:t>
            </w:r>
            <w:r w:rsidR="00076D99" w:rsidRPr="000F50C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76D99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99" w:rsidRPr="000F50CE" w:rsidRDefault="00076D99" w:rsidP="000F50CE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F50CE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Shuma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99" w:rsidRPr="000F50CE" w:rsidRDefault="00076D99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F50CE" w:rsidRPr="000F50CE">
              <w:rPr>
                <w:rFonts w:ascii="Times New Roman" w:hAnsi="Times New Roman" w:cs="Times New Roman"/>
                <w:szCs w:val="24"/>
              </w:rPr>
              <w:t xml:space="preserve"> 56,863,000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43,461,982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F50CE" w:rsidRDefault="000F50CE" w:rsidP="000F50C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50CE">
              <w:rPr>
                <w:rFonts w:ascii="Times New Roman" w:hAnsi="Times New Roman" w:cs="Times New Roman"/>
                <w:szCs w:val="24"/>
              </w:rPr>
              <w:t>76%</w:t>
            </w:r>
          </w:p>
        </w:tc>
      </w:tr>
    </w:tbl>
    <w:p w:rsidR="00A67DC7" w:rsidRPr="00A67DC7" w:rsidRDefault="00A67DC7" w:rsidP="00A67DC7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i/>
          <w:color w:val="auto"/>
          <w:szCs w:val="24"/>
          <w:lang w:eastAsia="en-US"/>
        </w:rPr>
        <w:t>Fondi i Pagave dhe Sigurimeve Shoqërore (zërat 600+601)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Shumat e alokuara për paga dhe sigurime shoqërore per vitin 202</w:t>
      </w:r>
      <w:r w:rsidR="00700BEA">
        <w:rPr>
          <w:rFonts w:ascii="Times New Roman" w:eastAsia="Times New Roman" w:hAnsi="Times New Roman" w:cs="Times New Roman"/>
          <w:color w:val="auto"/>
          <w:szCs w:val="24"/>
          <w:lang w:eastAsia="en-US"/>
        </w:rPr>
        <w:t>1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janë përkatësisht </w:t>
      </w:r>
      <w:r w:rsidR="00700BEA" w:rsidRPr="00700BEA">
        <w:rPr>
          <w:rFonts w:ascii="Times New Roman" w:eastAsia="Times New Roman" w:hAnsi="Times New Roman" w:cs="Times New Roman"/>
          <w:color w:val="auto"/>
          <w:szCs w:val="24"/>
          <w:lang w:eastAsia="en-US"/>
        </w:rPr>
        <w:t>30,914,000</w:t>
      </w:r>
      <w:r w:rsidR="00700BEA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lekë për artikullin 600 dhe 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</w:t>
      </w:r>
      <w:r w:rsidR="00700BEA" w:rsidRPr="00700BEA">
        <w:rPr>
          <w:rFonts w:ascii="Times New Roman" w:eastAsia="Times New Roman" w:hAnsi="Times New Roman" w:cs="Times New Roman"/>
          <w:color w:val="auto"/>
          <w:szCs w:val="24"/>
          <w:lang w:eastAsia="en-US"/>
        </w:rPr>
        <w:t>4,689,000</w:t>
      </w:r>
      <w:r w:rsidR="00700BEA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lekë për artikullin 601. Dhe realizimi është përkatësisht </w:t>
      </w:r>
      <w:r w:rsidR="00700BEA" w:rsidRPr="00700BEA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25,416,604 </w:t>
      </w:r>
      <w:r w:rsidR="00700BEA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lekë për artikullin 600 dhe 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</w:t>
      </w:r>
      <w:r w:rsidR="00700BEA" w:rsidRPr="00700BEA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4,172,641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lekë për artikullin 601.</w:t>
      </w: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i/>
          <w:color w:val="auto"/>
          <w:szCs w:val="24"/>
          <w:lang w:eastAsia="en-US"/>
        </w:rPr>
        <w:t>Fondi për shpenzime në mallra dhe shërbime (zëri 602)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Shuma e alokuar për vitin 202</w:t>
      </w:r>
      <w:r w:rsidR="00404125">
        <w:rPr>
          <w:rFonts w:ascii="Times New Roman" w:eastAsia="Times New Roman" w:hAnsi="Times New Roman" w:cs="Times New Roman"/>
          <w:color w:val="auto"/>
          <w:szCs w:val="24"/>
          <w:lang w:eastAsia="en-US"/>
        </w:rPr>
        <w:t>1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për shpenzime operative është 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</w:t>
      </w:r>
      <w:r w:rsidR="00404125">
        <w:rPr>
          <w:rFonts w:ascii="Times New Roman" w:eastAsia="Times New Roman" w:hAnsi="Times New Roman" w:cs="Times New Roman"/>
          <w:color w:val="auto"/>
          <w:szCs w:val="24"/>
          <w:lang w:eastAsia="en-US"/>
        </w:rPr>
        <w:t>17,000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,000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lekë. Dhe realizimi për këtë artikull është 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val="en-US" w:eastAsia="en-US"/>
        </w:rPr>
        <w:t xml:space="preserve"> </w:t>
      </w:r>
      <w:r w:rsidR="00404125" w:rsidRPr="00404125">
        <w:rPr>
          <w:rFonts w:ascii="Times New Roman" w:eastAsia="Times New Roman" w:hAnsi="Times New Roman" w:cs="Times New Roman"/>
          <w:color w:val="auto"/>
          <w:szCs w:val="24"/>
          <w:lang w:val="en-US" w:eastAsia="en-US"/>
        </w:rPr>
        <w:t>10,770,257</w:t>
      </w:r>
      <w:r w:rsidR="00404125">
        <w:rPr>
          <w:rFonts w:ascii="Times New Roman" w:eastAsia="Times New Roman" w:hAnsi="Times New Roman" w:cs="Times New Roman"/>
          <w:color w:val="auto"/>
          <w:szCs w:val="24"/>
          <w:lang w:val="en-US" w:eastAsia="en-US"/>
        </w:rPr>
        <w:t xml:space="preserve">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lekë.</w:t>
      </w:r>
    </w:p>
    <w:p w:rsidR="00A67DC7" w:rsidRPr="00A67DC7" w:rsidRDefault="00A67DC7" w:rsidP="00076D99">
      <w:pPr>
        <w:spacing w:after="0" w:line="240" w:lineRule="auto"/>
        <w:ind w:left="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i/>
          <w:color w:val="auto"/>
          <w:szCs w:val="24"/>
          <w:lang w:eastAsia="en-US"/>
        </w:rPr>
        <w:t>Fondi i Veçantë (zëri 606)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Shuma e alokuar për vitin 202</w:t>
      </w:r>
      <w:r w:rsidR="00404125">
        <w:rPr>
          <w:rFonts w:ascii="Times New Roman" w:eastAsia="Times New Roman" w:hAnsi="Times New Roman" w:cs="Times New Roman"/>
          <w:color w:val="auto"/>
          <w:szCs w:val="24"/>
          <w:lang w:eastAsia="en-US"/>
        </w:rPr>
        <w:t>1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për shpenzime për ndihma në fatkeqësi është </w:t>
      </w:r>
      <w:r w:rsidR="00404125">
        <w:rPr>
          <w:rFonts w:ascii="Times New Roman" w:eastAsia="Times New Roman" w:hAnsi="Times New Roman" w:cs="Times New Roman"/>
          <w:color w:val="auto"/>
          <w:szCs w:val="24"/>
          <w:lang w:eastAsia="en-US"/>
        </w:rPr>
        <w:t>100</w:t>
      </w:r>
      <w:r w:rsid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,000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lekë.</w:t>
      </w: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Fondi për Investime të brendshme (zërat 230+231), është miratuar në shumën 4,000,000 lekë në zërin 231. Dhe realizimi për këtë artikull është </w:t>
      </w:r>
      <w:r w:rsidR="00404125" w:rsidRPr="00404125">
        <w:rPr>
          <w:rFonts w:ascii="Times New Roman" w:eastAsia="Times New Roman" w:hAnsi="Times New Roman" w:cs="Times New Roman"/>
          <w:color w:val="auto"/>
          <w:szCs w:val="24"/>
          <w:lang w:val="en-US" w:eastAsia="en-US"/>
        </w:rPr>
        <w:t>2,953,320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lekë.</w:t>
      </w: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A6CD8" w:rsidRDefault="00AA6CD8" w:rsidP="00055259">
      <w:pPr>
        <w:ind w:left="0" w:firstLine="0"/>
      </w:pPr>
      <w:bookmarkStart w:id="0" w:name="_GoBack"/>
      <w:bookmarkEnd w:id="0"/>
    </w:p>
    <w:sectPr w:rsidR="00AA6CD8" w:rsidSect="00AA6998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43" w:rsidRDefault="00644043" w:rsidP="00AA6998">
      <w:pPr>
        <w:spacing w:after="0" w:line="240" w:lineRule="auto"/>
      </w:pPr>
      <w:r>
        <w:separator/>
      </w:r>
    </w:p>
  </w:endnote>
  <w:endnote w:type="continuationSeparator" w:id="0">
    <w:p w:rsidR="00644043" w:rsidRDefault="00644043" w:rsidP="00AA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16970"/>
      <w:docPartObj>
        <w:docPartGallery w:val="Page Numbers (Bottom of Page)"/>
        <w:docPartUnique/>
      </w:docPartObj>
    </w:sdtPr>
    <w:sdtEndPr/>
    <w:sdtContent>
      <w:p w:rsidR="00AA6998" w:rsidRDefault="00AA69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25">
          <w:rPr>
            <w:noProof/>
          </w:rPr>
          <w:t>1</w:t>
        </w:r>
        <w:r>
          <w:fldChar w:fldCharType="end"/>
        </w:r>
      </w:p>
    </w:sdtContent>
  </w:sdt>
  <w:p w:rsidR="00AA6998" w:rsidRDefault="00AA6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43" w:rsidRDefault="00644043" w:rsidP="00AA6998">
      <w:pPr>
        <w:spacing w:after="0" w:line="240" w:lineRule="auto"/>
      </w:pPr>
      <w:r>
        <w:separator/>
      </w:r>
    </w:p>
  </w:footnote>
  <w:footnote w:type="continuationSeparator" w:id="0">
    <w:p w:rsidR="00644043" w:rsidRDefault="00644043" w:rsidP="00AA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298"/>
    <w:multiLevelType w:val="hybridMultilevel"/>
    <w:tmpl w:val="E038469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1B49"/>
    <w:multiLevelType w:val="hybridMultilevel"/>
    <w:tmpl w:val="C29C6738"/>
    <w:lvl w:ilvl="0" w:tplc="44CCAE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2D8"/>
    <w:multiLevelType w:val="hybridMultilevel"/>
    <w:tmpl w:val="9B5A6AE0"/>
    <w:lvl w:ilvl="0" w:tplc="44CCAE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2436"/>
    <w:multiLevelType w:val="hybridMultilevel"/>
    <w:tmpl w:val="9B5A6AE0"/>
    <w:lvl w:ilvl="0" w:tplc="44CCAE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E1"/>
    <w:rsid w:val="00055259"/>
    <w:rsid w:val="00076D99"/>
    <w:rsid w:val="000D4809"/>
    <w:rsid w:val="000F50CE"/>
    <w:rsid w:val="00117A03"/>
    <w:rsid w:val="001E15E1"/>
    <w:rsid w:val="00201CE1"/>
    <w:rsid w:val="00335837"/>
    <w:rsid w:val="00404125"/>
    <w:rsid w:val="004A4DAD"/>
    <w:rsid w:val="00607300"/>
    <w:rsid w:val="00636D22"/>
    <w:rsid w:val="00644043"/>
    <w:rsid w:val="00700BEA"/>
    <w:rsid w:val="00861C23"/>
    <w:rsid w:val="008C4AAA"/>
    <w:rsid w:val="008E4C8F"/>
    <w:rsid w:val="00A67DC7"/>
    <w:rsid w:val="00AA05A1"/>
    <w:rsid w:val="00AA6998"/>
    <w:rsid w:val="00AA6CD8"/>
    <w:rsid w:val="00B72FF3"/>
    <w:rsid w:val="00BF031F"/>
    <w:rsid w:val="00C06FA9"/>
    <w:rsid w:val="00CF0169"/>
    <w:rsid w:val="00D006ED"/>
    <w:rsid w:val="00D36496"/>
    <w:rsid w:val="00E30810"/>
    <w:rsid w:val="00EF4F06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B8EB"/>
  <w15:chartTrackingRefBased/>
  <w15:docId w15:val="{5E449A9B-D458-4378-80E8-248A945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E1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C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C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q-AL"/>
    </w:rPr>
  </w:style>
  <w:style w:type="character" w:customStyle="1" w:styleId="Heading2Char">
    <w:name w:val="Heading 2 Char"/>
    <w:basedOn w:val="DefaultParagraphFont"/>
    <w:link w:val="Heading2"/>
    <w:uiPriority w:val="9"/>
    <w:rsid w:val="00201C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q-AL"/>
    </w:rPr>
  </w:style>
  <w:style w:type="character" w:customStyle="1" w:styleId="Heading3Char">
    <w:name w:val="Heading 3 Char"/>
    <w:basedOn w:val="DefaultParagraphFont"/>
    <w:link w:val="Heading3"/>
    <w:uiPriority w:val="9"/>
    <w:rsid w:val="00201C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8E4C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A6998"/>
    <w:pPr>
      <w:spacing w:line="259" w:lineRule="auto"/>
      <w:ind w:left="0" w:firstLine="0"/>
      <w:jc w:val="left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699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A6998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A69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98"/>
    <w:rPr>
      <w:rFonts w:ascii="Arial" w:eastAsia="Arial" w:hAnsi="Arial" w:cs="Arial"/>
      <w:color w:val="000000"/>
      <w:sz w:val="24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AA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98"/>
    <w:rPr>
      <w:rFonts w:ascii="Arial" w:eastAsia="Arial" w:hAnsi="Arial" w:cs="Arial"/>
      <w:color w:val="000000"/>
      <w:sz w:val="24"/>
      <w:lang w:eastAsia="sq-AL"/>
    </w:rPr>
  </w:style>
  <w:style w:type="paragraph" w:styleId="TOC3">
    <w:name w:val="toc 3"/>
    <w:basedOn w:val="Normal"/>
    <w:next w:val="Normal"/>
    <w:autoRedefine/>
    <w:uiPriority w:val="39"/>
    <w:unhideWhenUsed/>
    <w:rsid w:val="004A4DA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D9CB-4F66-4254-A397-C5F15E25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AKCESK</dc:creator>
  <cp:keywords/>
  <dc:description/>
  <cp:lastModifiedBy>user</cp:lastModifiedBy>
  <cp:revision>17</cp:revision>
  <dcterms:created xsi:type="dcterms:W3CDTF">2021-01-12T12:06:00Z</dcterms:created>
  <dcterms:modified xsi:type="dcterms:W3CDTF">2023-04-27T13:34:00Z</dcterms:modified>
</cp:coreProperties>
</file>